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E6D6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8E6D6B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E6D6B" w:rsidRPr="008E6D6B">
              <w:rPr>
                <w:rFonts w:ascii="Calibri" w:eastAsia="Calibri" w:hAnsi="Calibri"/>
                <w:szCs w:val="22"/>
                <w:lang w:eastAsia="en-US"/>
              </w:rPr>
              <w:t>Usługi cyfrowe dla bezzałogowych statków powietrznych</w:t>
            </w:r>
            <w:r w:rsidR="008E6D6B">
              <w:rPr>
                <w:rFonts w:ascii="Calibri" w:eastAsia="Calibri" w:hAnsi="Calibri"/>
                <w:b/>
                <w:szCs w:val="22"/>
                <w:lang w:eastAsia="en-US"/>
              </w:rPr>
              <w:t xml:space="preserve"> </w:t>
            </w:r>
            <w:r w:rsidR="008E6D6B" w:rsidRPr="00415F46">
              <w:rPr>
                <w:rFonts w:ascii="Calibri" w:eastAsia="Calibri" w:hAnsi="Calibri"/>
                <w:szCs w:val="22"/>
                <w:lang w:eastAsia="en-US"/>
              </w:rPr>
              <w:t>-</w:t>
            </w:r>
            <w:r w:rsidR="008E6D6B" w:rsidRPr="00415F46">
              <w:rPr>
                <w:rFonts w:ascii="Calibri" w:eastAsia="Calibri" w:hAnsi="Calibri"/>
                <w:b/>
                <w:szCs w:val="22"/>
                <w:lang w:eastAsia="en-US"/>
              </w:rPr>
              <w:t xml:space="preserve"> </w:t>
            </w:r>
            <w:r w:rsidR="008E6D6B" w:rsidRPr="00415F46">
              <w:rPr>
                <w:rFonts w:ascii="Calibri" w:eastAsia="Calibri" w:hAnsi="Calibri"/>
                <w:szCs w:val="22"/>
                <w:lang w:eastAsia="en-US"/>
              </w:rPr>
              <w:t xml:space="preserve">wnioskodawca </w:t>
            </w:r>
            <w:r w:rsidR="008E6D6B" w:rsidRPr="00153AA1">
              <w:rPr>
                <w:rFonts w:ascii="Calibri" w:eastAsia="Calibri" w:hAnsi="Calibri"/>
                <w:szCs w:val="22"/>
                <w:lang w:eastAsia="en-US"/>
              </w:rPr>
              <w:t xml:space="preserve">Minister </w:t>
            </w:r>
            <w:r w:rsidR="008E6D6B">
              <w:rPr>
                <w:rFonts w:ascii="Calibri" w:eastAsia="Calibri" w:hAnsi="Calibri"/>
                <w:szCs w:val="22"/>
                <w:lang w:eastAsia="en-US"/>
              </w:rPr>
              <w:t>Infrastruktury</w:t>
            </w:r>
            <w:r w:rsidR="008E6D6B" w:rsidRPr="00415F46">
              <w:rPr>
                <w:rFonts w:ascii="Calibri" w:eastAsia="Calibri" w:hAnsi="Calibri"/>
                <w:szCs w:val="22"/>
                <w:lang w:eastAsia="en-US"/>
              </w:rPr>
              <w:t xml:space="preserve">, beneficjent </w:t>
            </w:r>
            <w:r w:rsidR="008E6D6B" w:rsidRPr="00531C02">
              <w:rPr>
                <w:rFonts w:ascii="Calibri" w:eastAsia="Calibri" w:hAnsi="Calibri"/>
                <w:szCs w:val="22"/>
                <w:lang w:eastAsia="en-US"/>
              </w:rPr>
              <w:t>Polska Agencja Żeglugi Powietrznej</w:t>
            </w:r>
            <w:r w:rsidR="008E6D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62722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2522" w:rsidRPr="003811CA" w:rsidRDefault="006F320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3207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projektu.</w:t>
            </w:r>
          </w:p>
        </w:tc>
        <w:tc>
          <w:tcPr>
            <w:tcW w:w="4678" w:type="dxa"/>
            <w:shd w:val="clear" w:color="auto" w:fill="auto"/>
          </w:tcPr>
          <w:p w:rsidR="0062722E" w:rsidRDefault="0062722E" w:rsidP="002849A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2722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Uwaga podtrzymana</w:t>
            </w:r>
          </w:p>
          <w:p w:rsidR="0062722E" w:rsidRPr="0062722E" w:rsidRDefault="0062722E" w:rsidP="002849A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:rsidR="006F3207" w:rsidRDefault="006F3207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207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raportu w kolumnie „Sposób zarządzania ryzykiem” dla każdego ryzyka należy wskazać: </w:t>
            </w:r>
          </w:p>
          <w:p w:rsidR="006F3207" w:rsidRPr="0062722E" w:rsidRDefault="006F3207" w:rsidP="002849A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722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podejmowane działania zarządcze,</w:t>
            </w:r>
          </w:p>
          <w:p w:rsidR="002849A8" w:rsidRPr="0062722E" w:rsidRDefault="006F3207" w:rsidP="002849A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722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- spodziewane lub faktyczne efekty podejmowanych działań,</w:t>
            </w:r>
          </w:p>
          <w:p w:rsidR="006F3207" w:rsidRPr="003811CA" w:rsidRDefault="006F3207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722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- czy nastąpiła zmiana w zakresie danego ryzyka w stosunku do poprzedniego okresu sprawozdawczego.</w:t>
            </w:r>
          </w:p>
        </w:tc>
        <w:tc>
          <w:tcPr>
            <w:tcW w:w="5812" w:type="dxa"/>
            <w:shd w:val="clear" w:color="auto" w:fill="auto"/>
          </w:tcPr>
          <w:p w:rsidR="00372522" w:rsidRDefault="00372522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849A8">
              <w:rPr>
                <w:rFonts w:asciiTheme="minorHAnsi" w:hAnsiTheme="minorHAnsi" w:cstheme="minorHAnsi"/>
                <w:sz w:val="22"/>
                <w:szCs w:val="22"/>
              </w:rPr>
              <w:t>uzupełnienie raportu</w:t>
            </w:r>
            <w:r w:rsidR="0062722E">
              <w:rPr>
                <w:rFonts w:asciiTheme="minorHAnsi" w:hAnsiTheme="minorHAnsi" w:cstheme="minorHAnsi"/>
                <w:sz w:val="22"/>
                <w:szCs w:val="22"/>
              </w:rPr>
              <w:t xml:space="preserve"> wg wzoru.</w:t>
            </w:r>
          </w:p>
          <w:p w:rsidR="0062722E" w:rsidRPr="003811CA" w:rsidRDefault="0062722E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D4810"/>
    <w:multiLevelType w:val="hybridMultilevel"/>
    <w:tmpl w:val="EB9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EA3110"/>
    <w:multiLevelType w:val="hybridMultilevel"/>
    <w:tmpl w:val="98C6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594EA7"/>
    <w:multiLevelType w:val="hybridMultilevel"/>
    <w:tmpl w:val="CEC27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849A8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2722E"/>
    <w:rsid w:val="006705EC"/>
    <w:rsid w:val="00685A9C"/>
    <w:rsid w:val="006D4ABF"/>
    <w:rsid w:val="006E16E9"/>
    <w:rsid w:val="006F3207"/>
    <w:rsid w:val="00715305"/>
    <w:rsid w:val="00807385"/>
    <w:rsid w:val="00895A9D"/>
    <w:rsid w:val="008D6EB6"/>
    <w:rsid w:val="008E6D6B"/>
    <w:rsid w:val="00944932"/>
    <w:rsid w:val="009E5FDB"/>
    <w:rsid w:val="00A06425"/>
    <w:rsid w:val="00A81211"/>
    <w:rsid w:val="00AA6478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6</cp:revision>
  <dcterms:created xsi:type="dcterms:W3CDTF">2021-02-02T19:26:00Z</dcterms:created>
  <dcterms:modified xsi:type="dcterms:W3CDTF">2021-03-16T11:49:00Z</dcterms:modified>
</cp:coreProperties>
</file>